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B" w:rsidRPr="004A479B" w:rsidRDefault="007C6A2B" w:rsidP="007C6A2B">
      <w:pPr>
        <w:tabs>
          <w:tab w:val="left" w:pos="159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конкурсного испытания «Внеурочное занятие / </w:t>
      </w:r>
      <w:proofErr w:type="gramStart"/>
      <w:r>
        <w:rPr>
          <w:b/>
          <w:color w:val="000000"/>
          <w:sz w:val="28"/>
          <w:szCs w:val="28"/>
        </w:rPr>
        <w:t>занятие</w:t>
      </w:r>
      <w:proofErr w:type="gramEnd"/>
      <w:r>
        <w:rPr>
          <w:b/>
          <w:color w:val="000000"/>
          <w:sz w:val="28"/>
          <w:szCs w:val="28"/>
        </w:rPr>
        <w:t>»</w:t>
      </w:r>
    </w:p>
    <w:p w:rsidR="007C6A2B" w:rsidRDefault="007C6A2B" w:rsidP="007C6A2B">
      <w:pPr>
        <w:tabs>
          <w:tab w:val="left" w:pos="1590"/>
        </w:tabs>
        <w:jc w:val="center"/>
        <w:rPr>
          <w:color w:val="000000"/>
          <w:sz w:val="28"/>
          <w:szCs w:val="28"/>
        </w:rPr>
      </w:pPr>
      <w:r w:rsidRPr="004A479B">
        <w:rPr>
          <w:color w:val="000000"/>
          <w:sz w:val="28"/>
          <w:szCs w:val="28"/>
        </w:rPr>
        <w:t>Оценка выполнения конкурсного задания осуществляется по 6 критериям,</w:t>
      </w:r>
    </w:p>
    <w:p w:rsidR="007C6A2B" w:rsidRPr="004A479B" w:rsidRDefault="007C6A2B" w:rsidP="007C6A2B">
      <w:pPr>
        <w:tabs>
          <w:tab w:val="left" w:pos="1590"/>
        </w:tabs>
        <w:jc w:val="center"/>
        <w:rPr>
          <w:sz w:val="28"/>
          <w:szCs w:val="28"/>
        </w:rPr>
      </w:pPr>
      <w:proofErr w:type="gramStart"/>
      <w:r w:rsidRPr="004A479B">
        <w:rPr>
          <w:color w:val="000000"/>
          <w:sz w:val="28"/>
          <w:szCs w:val="28"/>
        </w:rPr>
        <w:t>каждый</w:t>
      </w:r>
      <w:proofErr w:type="gramEnd"/>
      <w:r w:rsidRPr="004A479B">
        <w:rPr>
          <w:color w:val="000000"/>
          <w:sz w:val="28"/>
          <w:szCs w:val="28"/>
        </w:rPr>
        <w:t xml:space="preserve"> из которых включает 5 показателей. Соответствие конкретному показателю </w:t>
      </w:r>
    </w:p>
    <w:p w:rsidR="007C6A2B" w:rsidRDefault="007C6A2B" w:rsidP="007C6A2B">
      <w:pPr>
        <w:tabs>
          <w:tab w:val="left" w:pos="1590"/>
        </w:tabs>
        <w:jc w:val="center"/>
        <w:rPr>
          <w:sz w:val="28"/>
          <w:szCs w:val="28"/>
        </w:rPr>
      </w:pPr>
      <w:r w:rsidRPr="004A479B">
        <w:rPr>
          <w:sz w:val="28"/>
          <w:szCs w:val="28"/>
        </w:rPr>
        <w:t>Максимальное количество баллов - 5</w:t>
      </w:r>
      <w:r>
        <w:rPr>
          <w:sz w:val="28"/>
          <w:szCs w:val="28"/>
        </w:rPr>
        <w:t>4</w:t>
      </w:r>
      <w:r w:rsidRPr="004A479B">
        <w:rPr>
          <w:sz w:val="28"/>
          <w:szCs w:val="28"/>
        </w:rPr>
        <w:t xml:space="preserve"> б.</w:t>
      </w:r>
    </w:p>
    <w:p w:rsidR="007C6A2B" w:rsidRPr="004A479B" w:rsidRDefault="007C6A2B" w:rsidP="007C6A2B">
      <w:pPr>
        <w:tabs>
          <w:tab w:val="left" w:pos="159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7C6A2B" w:rsidTr="007F247A">
        <w:tc>
          <w:tcPr>
            <w:tcW w:w="534" w:type="dxa"/>
          </w:tcPr>
          <w:p w:rsidR="007C6A2B" w:rsidRDefault="007C6A2B" w:rsidP="007F247A">
            <w:pPr>
              <w:tabs>
                <w:tab w:val="left" w:pos="1740"/>
              </w:tabs>
              <w:jc w:val="center"/>
            </w:pPr>
            <w:r>
              <w:t>№</w:t>
            </w:r>
          </w:p>
        </w:tc>
        <w:tc>
          <w:tcPr>
            <w:tcW w:w="7654" w:type="dxa"/>
          </w:tcPr>
          <w:p w:rsidR="007C6A2B" w:rsidRDefault="007C6A2B" w:rsidP="007F247A">
            <w:pPr>
              <w:tabs>
                <w:tab w:val="left" w:pos="1740"/>
              </w:tabs>
              <w:jc w:val="center"/>
            </w:pPr>
            <w:r>
              <w:t>Критерий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  <w:jc w:val="center"/>
            </w:pPr>
            <w:r>
              <w:t>Баллы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7C6A2B" w:rsidRPr="00576A6C" w:rsidRDefault="007C6A2B" w:rsidP="007F247A">
            <w:pPr>
              <w:tabs>
                <w:tab w:val="left" w:pos="1740"/>
              </w:tabs>
              <w:rPr>
                <w:b/>
              </w:rPr>
            </w:pPr>
            <w:r w:rsidRPr="00576A6C">
              <w:rPr>
                <w:b/>
              </w:rPr>
              <w:t>Актуальность, обоснованность,</w:t>
            </w:r>
            <w:r>
              <w:rPr>
                <w:b/>
              </w:rPr>
              <w:t xml:space="preserve"> </w:t>
            </w:r>
            <w:r w:rsidRPr="00576A6C">
              <w:rPr>
                <w:b/>
              </w:rPr>
              <w:t>целеполагание мероприятия/занятия: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proofErr w:type="gramStart"/>
            <w:r>
              <w:t>- тема, цель, задачи внеурочного занятия соответствуют направлению внеурочной деятельности, возрасту обучающихся, направлениям Стратегии развития воспитания в РФ и ориентированы на базовые национальные ценности российского общества;</w:t>
            </w:r>
            <w:proofErr w:type="gramEnd"/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тема интересна </w:t>
            </w:r>
            <w:proofErr w:type="gramStart"/>
            <w:r>
              <w:t>обучающимся</w:t>
            </w:r>
            <w:proofErr w:type="gramEnd"/>
            <w:r>
              <w:t xml:space="preserve"> и актуальна для них;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создаваемые на внеурочном занятии условия способствуют пониманию и принятию обучающимися темы/цели занятия;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ценностно ориентированное содержание соответствует теме/цели и планируемым результатам внеурочного занятия;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планируемые результаты конкретны, измеримы, соответствуют целям, теме и возможностям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7C6A2B" w:rsidRPr="00576A6C" w:rsidRDefault="007C6A2B" w:rsidP="007F247A">
            <w:pPr>
              <w:tabs>
                <w:tab w:val="left" w:pos="1740"/>
              </w:tabs>
              <w:rPr>
                <w:b/>
              </w:rPr>
            </w:pPr>
            <w:proofErr w:type="spellStart"/>
            <w:r w:rsidRPr="00576A6C">
              <w:rPr>
                <w:b/>
              </w:rPr>
              <w:t>Межпредметное</w:t>
            </w:r>
            <w:proofErr w:type="spellEnd"/>
            <w:r w:rsidRPr="00576A6C">
              <w:rPr>
                <w:b/>
              </w:rPr>
              <w:t xml:space="preserve"> ценностно ориентированное содержание</w:t>
            </w:r>
            <w:r>
              <w:rPr>
                <w:b/>
              </w:rPr>
              <w:t>: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соответствует теме и направлению внеурочной деятельности;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обеспечивает содержание, способствующее реализации воспитательных задач внеурочного мероприятия;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реализует содержание, способствующее развитию эмоционально-ценностной сферы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представляет выбранное содержание в контексте современного уровня развития науки, техники и значимости для развития общества;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обеспечивает </w:t>
            </w:r>
            <w:proofErr w:type="spellStart"/>
            <w:r>
              <w:t>межпредметное</w:t>
            </w:r>
            <w:proofErr w:type="spellEnd"/>
            <w:r>
              <w:t xml:space="preserve"> содержание внеурочного мероприятия и демонстрирует знание способов реализации </w:t>
            </w:r>
            <w:proofErr w:type="spellStart"/>
            <w:r>
              <w:t>межпредметной</w:t>
            </w:r>
            <w:proofErr w:type="spellEnd"/>
            <w:r>
              <w:t xml:space="preserve"> интеграции с учетом возраста обучающихся.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7C6A2B" w:rsidRPr="00E52B35" w:rsidRDefault="007C6A2B" w:rsidP="007F247A">
            <w:pPr>
              <w:tabs>
                <w:tab w:val="left" w:pos="1740"/>
              </w:tabs>
              <w:rPr>
                <w:b/>
              </w:rPr>
            </w:pPr>
            <w:r w:rsidRPr="00E52B35">
              <w:rPr>
                <w:b/>
              </w:rPr>
              <w:t>Творческий и инновационный подход к решению воспитательных задач</w:t>
            </w:r>
            <w:r>
              <w:rPr>
                <w:b/>
              </w:rPr>
              <w:t>: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применяет современные, в том числе интерактивные формы и методы воспитательной работы;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целесообразно применяет ИКТ, в том числе в формате мультимедиа (текст, изображение, аудио, видео);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демонстрирует инновационные подходы к решению методических задач в области воспитания;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целесообразно включает во внеурочное мероприятие яркие - элементы, имеющие воспитательный эффект;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демонстрирует готовность к незапланированным, нестандартным ситуациям.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7C6A2B" w:rsidRPr="00E52B35" w:rsidRDefault="007C6A2B" w:rsidP="007F247A">
            <w:pPr>
              <w:tabs>
                <w:tab w:val="left" w:pos="1740"/>
              </w:tabs>
              <w:rPr>
                <w:b/>
              </w:rPr>
            </w:pPr>
            <w:r w:rsidRPr="00E52B35">
              <w:rPr>
                <w:b/>
              </w:rPr>
              <w:t>Психолого-педагогическая и комму</w:t>
            </w:r>
            <w:r>
              <w:rPr>
                <w:b/>
              </w:rPr>
              <w:t>ни</w:t>
            </w:r>
            <w:r w:rsidRPr="00E52B35">
              <w:rPr>
                <w:b/>
              </w:rPr>
              <w:t>кативная культура</w:t>
            </w:r>
            <w:r>
              <w:rPr>
                <w:b/>
              </w:rPr>
              <w:t>: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создает условия для совместной деятельности обучающихся с учетом их возрастных особенностей;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выстраивает коммуникацию с </w:t>
            </w:r>
            <w:proofErr w:type="gramStart"/>
            <w:r>
              <w:t>обучающимися</w:t>
            </w:r>
            <w:proofErr w:type="gramEnd"/>
            <w:r>
              <w:t>, соответствующую их возрастным особенностям и поведенческим реакциям;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создает и реализует ситуации, развивающие эмоционально-ценностную сферу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минимизирует риски возникновения в ходе внеурочного мероприятия </w:t>
            </w:r>
            <w:r>
              <w:lastRenderedPageBreak/>
              <w:t xml:space="preserve">коммуникативных ошибок и </w:t>
            </w:r>
            <w:proofErr w:type="spellStart"/>
            <w:r>
              <w:t>псевдокоммуникации</w:t>
            </w:r>
            <w:proofErr w:type="spellEnd"/>
            <w:r>
              <w:t>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создает условия для рефлексии обучающимися достигнутых результатов.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lastRenderedPageBreak/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rPr>
          <w:trHeight w:val="679"/>
        </w:trPr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654" w:type="dxa"/>
          </w:tcPr>
          <w:p w:rsidR="007C6A2B" w:rsidRDefault="007C6A2B" w:rsidP="007F247A">
            <w:pPr>
              <w:tabs>
                <w:tab w:val="left" w:pos="1740"/>
              </w:tabs>
              <w:rPr>
                <w:b/>
              </w:rPr>
            </w:pPr>
            <w:r w:rsidRPr="00E52B35">
              <w:rPr>
                <w:b/>
              </w:rPr>
              <w:t>Организация и проведение внеурочного мероприятия</w:t>
            </w:r>
            <w:r>
              <w:rPr>
                <w:b/>
              </w:rPr>
              <w:t>: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proofErr w:type="gramStart"/>
            <w:r>
              <w:t xml:space="preserve">- </w:t>
            </w:r>
            <w:r w:rsidRPr="00E52B35">
              <w:t>реали</w:t>
            </w:r>
            <w:r>
              <w:t>зует воспитательные возможности различных видов деятельности облучающихся (учебной, игровой, трудовой, спортивной, художественной и др.);</w:t>
            </w:r>
            <w:proofErr w:type="gramEnd"/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применяет различные методы и приемы вовлечения </w:t>
            </w:r>
            <w:proofErr w:type="gramStart"/>
            <w:r>
              <w:t>обучающихся</w:t>
            </w:r>
            <w:proofErr w:type="gramEnd"/>
            <w:r>
              <w:t xml:space="preserve"> в деятельность;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>- обеспечивает содержательную и структурную целостность внеурочного мероприятия;</w:t>
            </w:r>
          </w:p>
          <w:p w:rsidR="007C6A2B" w:rsidRDefault="007C6A2B" w:rsidP="007F247A">
            <w:pPr>
              <w:tabs>
                <w:tab w:val="left" w:pos="1740"/>
              </w:tabs>
              <w:ind w:left="33"/>
            </w:pPr>
            <w:r>
              <w:t xml:space="preserve">- обеспечивает оптимальную пространственную организацию внеурочного мероприятия  в соответствии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поставленными</w:t>
            </w:r>
            <w:proofErr w:type="gramEnd"/>
            <w:r>
              <w:t xml:space="preserve"> задачами и формой проведения;</w:t>
            </w:r>
          </w:p>
          <w:p w:rsidR="007C6A2B" w:rsidRPr="00E52B35" w:rsidRDefault="007C6A2B" w:rsidP="007F247A">
            <w:pPr>
              <w:tabs>
                <w:tab w:val="left" w:pos="1740"/>
              </w:tabs>
              <w:ind w:left="33"/>
            </w:pPr>
            <w:r>
              <w:t>- обеспечивает четкую структуру и хронометраж внеурочного мероприятия.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7C6A2B" w:rsidRPr="009A5B4F" w:rsidRDefault="007C6A2B" w:rsidP="007F247A">
            <w:pPr>
              <w:rPr>
                <w:b/>
              </w:rPr>
            </w:pPr>
            <w:r w:rsidRPr="009A5B4F">
              <w:rPr>
                <w:b/>
              </w:rPr>
              <w:t>Информационная и языковая грамотность</w:t>
            </w:r>
            <w:r>
              <w:rPr>
                <w:b/>
              </w:rPr>
              <w:t>:</w:t>
            </w:r>
          </w:p>
          <w:p w:rsidR="007C6A2B" w:rsidRPr="009A5B4F" w:rsidRDefault="007C6A2B" w:rsidP="007F247A">
            <w:r>
              <w:t xml:space="preserve">- </w:t>
            </w:r>
            <w:r w:rsidRPr="009A5B4F">
              <w:t>использует оптимальные для данного внеурочного мероприятия объем и содержание информации;</w:t>
            </w:r>
          </w:p>
          <w:p w:rsidR="007C6A2B" w:rsidRPr="009A5B4F" w:rsidRDefault="007C6A2B" w:rsidP="007F247A">
            <w:r>
              <w:t xml:space="preserve">- </w:t>
            </w:r>
            <w:r w:rsidRPr="009A5B4F">
              <w:t>корректно использует профессиональную терминологию;</w:t>
            </w:r>
          </w:p>
          <w:p w:rsidR="007C6A2B" w:rsidRPr="009A5B4F" w:rsidRDefault="007C6A2B" w:rsidP="007F247A">
            <w:r>
              <w:t xml:space="preserve">- </w:t>
            </w:r>
            <w:r w:rsidRPr="009A5B4F">
              <w:t xml:space="preserve">создает  условия для совершенствования речевой культуры </w:t>
            </w:r>
            <w:proofErr w:type="gramStart"/>
            <w:r w:rsidRPr="009A5B4F">
              <w:t>обучающихся</w:t>
            </w:r>
            <w:proofErr w:type="gramEnd"/>
            <w:r w:rsidRPr="009A5B4F">
              <w:t>;</w:t>
            </w:r>
          </w:p>
          <w:p w:rsidR="007C6A2B" w:rsidRDefault="007C6A2B" w:rsidP="007F247A">
            <w:r w:rsidRPr="009A5B4F">
              <w:t>- выражает эмоционально-оценочное отношение к проведенному внеурочному мероприятию и обосновывает его;</w:t>
            </w:r>
          </w:p>
          <w:p w:rsidR="007C6A2B" w:rsidRPr="006135AF" w:rsidRDefault="007C6A2B" w:rsidP="007F247A">
            <w:r>
              <w:rPr>
                <w:color w:val="000000"/>
              </w:rPr>
              <w:t xml:space="preserve">- </w:t>
            </w:r>
            <w:r w:rsidRPr="00A8558D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383" w:type="dxa"/>
          </w:tcPr>
          <w:p w:rsidR="007C6A2B" w:rsidRDefault="007C6A2B" w:rsidP="007F247A">
            <w:pPr>
              <w:tabs>
                <w:tab w:val="left" w:pos="1740"/>
              </w:tabs>
            </w:pPr>
            <w:r w:rsidRPr="00C66DC7">
              <w:rPr>
                <w:color w:val="000000"/>
                <w:sz w:val="28"/>
                <w:szCs w:val="28"/>
              </w:rPr>
              <w:t xml:space="preserve">От 0 до 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4A47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Самоанализ проведенного внеурочного мероприятия</w:t>
            </w:r>
          </w:p>
        </w:tc>
        <w:tc>
          <w:tcPr>
            <w:tcW w:w="1383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5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Всего</w:t>
            </w:r>
          </w:p>
        </w:tc>
        <w:tc>
          <w:tcPr>
            <w:tcW w:w="1383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50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</w:p>
        </w:tc>
        <w:tc>
          <w:tcPr>
            <w:tcW w:w="765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Поощрительный балл (указать за что).</w:t>
            </w:r>
          </w:p>
        </w:tc>
        <w:tc>
          <w:tcPr>
            <w:tcW w:w="1383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  <w:r w:rsidRPr="004A479B">
              <w:rPr>
                <w:sz w:val="28"/>
              </w:rPr>
              <w:t>4</w:t>
            </w:r>
          </w:p>
        </w:tc>
      </w:tr>
      <w:tr w:rsidR="007C6A2B" w:rsidTr="007F247A">
        <w:tc>
          <w:tcPr>
            <w:tcW w:w="534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sz w:val="28"/>
              </w:rPr>
            </w:pPr>
          </w:p>
        </w:tc>
        <w:tc>
          <w:tcPr>
            <w:tcW w:w="7654" w:type="dxa"/>
          </w:tcPr>
          <w:p w:rsidR="007C6A2B" w:rsidRPr="004A479B" w:rsidRDefault="007C6A2B" w:rsidP="007F247A">
            <w:pPr>
              <w:tabs>
                <w:tab w:val="left" w:pos="1740"/>
              </w:tabs>
              <w:jc w:val="right"/>
              <w:rPr>
                <w:b/>
                <w:sz w:val="28"/>
              </w:rPr>
            </w:pPr>
            <w:r w:rsidRPr="004A479B">
              <w:rPr>
                <w:b/>
                <w:sz w:val="28"/>
              </w:rPr>
              <w:t>ИТОГО:</w:t>
            </w:r>
          </w:p>
        </w:tc>
        <w:tc>
          <w:tcPr>
            <w:tcW w:w="1383" w:type="dxa"/>
          </w:tcPr>
          <w:p w:rsidR="007C6A2B" w:rsidRPr="004A479B" w:rsidRDefault="007C6A2B" w:rsidP="007F247A">
            <w:pPr>
              <w:tabs>
                <w:tab w:val="left" w:pos="1740"/>
              </w:tabs>
              <w:rPr>
                <w:b/>
                <w:sz w:val="28"/>
              </w:rPr>
            </w:pPr>
            <w:r w:rsidRPr="004A479B">
              <w:rPr>
                <w:b/>
                <w:sz w:val="28"/>
              </w:rPr>
              <w:t>54 б.</w:t>
            </w:r>
          </w:p>
        </w:tc>
      </w:tr>
    </w:tbl>
    <w:p w:rsidR="007C6A2B" w:rsidRDefault="007C6A2B" w:rsidP="007C6A2B">
      <w:pPr>
        <w:tabs>
          <w:tab w:val="left" w:pos="3300"/>
        </w:tabs>
        <w:jc w:val="center"/>
      </w:pPr>
    </w:p>
    <w:p w:rsidR="007C6A2B" w:rsidRDefault="007C6A2B" w:rsidP="007C6A2B">
      <w:pPr>
        <w:tabs>
          <w:tab w:val="left" w:pos="3300"/>
        </w:tabs>
        <w:jc w:val="center"/>
      </w:pPr>
    </w:p>
    <w:p w:rsidR="007C6A2B" w:rsidRDefault="007C6A2B" w:rsidP="007C6A2B">
      <w:pPr>
        <w:tabs>
          <w:tab w:val="left" w:pos="3300"/>
        </w:tabs>
        <w:jc w:val="center"/>
      </w:pPr>
    </w:p>
    <w:p w:rsidR="007C6A2B" w:rsidRDefault="007C6A2B" w:rsidP="007C6A2B">
      <w:pPr>
        <w:tabs>
          <w:tab w:val="left" w:pos="3300"/>
        </w:tabs>
        <w:jc w:val="center"/>
      </w:pPr>
    </w:p>
    <w:p w:rsidR="007C6A2B" w:rsidRDefault="007C6A2B" w:rsidP="007C6A2B">
      <w:pPr>
        <w:tabs>
          <w:tab w:val="left" w:pos="3300"/>
        </w:tabs>
        <w:jc w:val="center"/>
      </w:pPr>
    </w:p>
    <w:p w:rsidR="007C6A2B" w:rsidRDefault="007C6A2B" w:rsidP="007C6A2B">
      <w:pPr>
        <w:tabs>
          <w:tab w:val="left" w:pos="3300"/>
        </w:tabs>
        <w:jc w:val="center"/>
      </w:pPr>
    </w:p>
    <w:p w:rsidR="00071DF8" w:rsidRDefault="00071DF8">
      <w:bookmarkStart w:id="0" w:name="_GoBack"/>
      <w:bookmarkEnd w:id="0"/>
    </w:p>
    <w:sectPr w:rsidR="0007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56"/>
    <w:rsid w:val="00071DF8"/>
    <w:rsid w:val="00343545"/>
    <w:rsid w:val="007C6A2B"/>
    <w:rsid w:val="009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table" w:styleId="a6">
    <w:name w:val="Table Grid"/>
    <w:basedOn w:val="a1"/>
    <w:uiPriority w:val="59"/>
    <w:rsid w:val="007C6A2B"/>
    <w:rPr>
      <w:rFonts w:eastAsia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</w:style>
  <w:style w:type="table" w:styleId="a6">
    <w:name w:val="Table Grid"/>
    <w:basedOn w:val="a1"/>
    <w:uiPriority w:val="59"/>
    <w:rsid w:val="007C6A2B"/>
    <w:rPr>
      <w:rFonts w:eastAsia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2022-01-17T11:20:00Z</dcterms:created>
  <dcterms:modified xsi:type="dcterms:W3CDTF">2022-01-17T11:20:00Z</dcterms:modified>
</cp:coreProperties>
</file>